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DB" w:rsidRPr="00F14B51" w:rsidRDefault="006E2BDB" w:rsidP="00F14B51">
      <w:pPr>
        <w:pStyle w:val="HTMLPreformatted"/>
        <w:tabs>
          <w:tab w:val="clear" w:pos="9160"/>
          <w:tab w:val="left" w:pos="8550"/>
          <w:tab w:val="left" w:pos="9000"/>
        </w:tabs>
        <w:ind w:left="-360"/>
        <w:jc w:val="center"/>
        <w:rPr>
          <w:rFonts w:asciiTheme="minorHAnsi" w:hAnsiTheme="minorHAnsi" w:cs="Times New Roman"/>
          <w:b/>
          <w:sz w:val="28"/>
          <w:szCs w:val="24"/>
        </w:rPr>
      </w:pPr>
      <w:r w:rsidRPr="00F14B51">
        <w:rPr>
          <w:rFonts w:asciiTheme="minorHAnsi" w:hAnsiTheme="minorHAnsi" w:cs="Times New Roman"/>
          <w:b/>
          <w:sz w:val="28"/>
          <w:szCs w:val="24"/>
        </w:rPr>
        <w:t>WAIVER OF ACCESS</w:t>
      </w: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r w:rsidRPr="00F14B51">
        <w:rPr>
          <w:rFonts w:asciiTheme="minorHAnsi" w:hAnsiTheme="minorHAnsi" w:cs="Times New Roman"/>
          <w:sz w:val="24"/>
          <w:szCs w:val="24"/>
        </w:rPr>
        <w:t>Chapter 317 Oregon Laws 1975 (ORS 351.065) provides that a faculty member shall not be denied full access to his</w:t>
      </w:r>
      <w:r w:rsidR="00EE6F8D" w:rsidRPr="00F14B51">
        <w:rPr>
          <w:rFonts w:asciiTheme="minorHAnsi" w:hAnsiTheme="minorHAnsi" w:cs="Times New Roman"/>
          <w:sz w:val="24"/>
          <w:szCs w:val="24"/>
        </w:rPr>
        <w:t xml:space="preserve"> or her</w:t>
      </w:r>
      <w:r w:rsidRPr="00F14B51">
        <w:rPr>
          <w:rFonts w:asciiTheme="minorHAnsi" w:hAnsiTheme="minorHAnsi" w:cs="Times New Roman"/>
          <w:sz w:val="24"/>
          <w:szCs w:val="24"/>
        </w:rPr>
        <w:t xml:space="preserve"> personnel file or records kept by </w:t>
      </w:r>
      <w:r w:rsidR="00F14B51" w:rsidRPr="00F14B51">
        <w:rPr>
          <w:rFonts w:asciiTheme="minorHAnsi" w:hAnsiTheme="minorHAnsi" w:cs="Times New Roman"/>
          <w:sz w:val="24"/>
          <w:szCs w:val="24"/>
        </w:rPr>
        <w:t>Oregon State University</w:t>
      </w:r>
      <w:r w:rsidRPr="00F14B51">
        <w:rPr>
          <w:rFonts w:asciiTheme="minorHAnsi" w:hAnsiTheme="minorHAnsi" w:cs="Times New Roman"/>
          <w:sz w:val="24"/>
          <w:szCs w:val="24"/>
        </w:rPr>
        <w:t>.</w:t>
      </w: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p>
    <w:p w:rsidR="006E2BDB" w:rsidRPr="00F14B51" w:rsidRDefault="00A01CFF" w:rsidP="00F14B51">
      <w:pPr>
        <w:pStyle w:val="HTMLPreformatted"/>
        <w:tabs>
          <w:tab w:val="clear" w:pos="9160"/>
          <w:tab w:val="left" w:pos="8550"/>
          <w:tab w:val="left" w:pos="9000"/>
        </w:tabs>
        <w:ind w:left="-360"/>
        <w:rPr>
          <w:rFonts w:asciiTheme="minorHAnsi" w:hAnsiTheme="minorHAnsi" w:cs="Times New Roman"/>
          <w:sz w:val="24"/>
          <w:szCs w:val="24"/>
        </w:rPr>
      </w:pPr>
      <w:r>
        <w:rPr>
          <w:rFonts w:asciiTheme="minorHAnsi" w:hAnsiTheme="minorHAnsi" w:cs="Times New Roman"/>
          <w:sz w:val="24"/>
          <w:szCs w:val="24"/>
        </w:rPr>
        <w:t>OSU Standard</w:t>
      </w:r>
      <w:r w:rsidR="006E2BDB" w:rsidRPr="00F14B51">
        <w:rPr>
          <w:rFonts w:asciiTheme="minorHAnsi" w:hAnsiTheme="minorHAnsi" w:cs="Times New Roman"/>
          <w:sz w:val="24"/>
          <w:szCs w:val="24"/>
        </w:rPr>
        <w:t xml:space="preserve"> (580-22-075) states that "when evaluating employed faculty members, the Board, its institutions, schools, or departments shall not solicit nor accept letters, documents, or other materials, given orally or in written form, from individuals or groups who wish their identity kept anonymous or the information they provide kept confidential, except for student evaluations made or received pursuant to </w:t>
      </w:r>
      <w:r w:rsidR="00F14B51" w:rsidRPr="00F14B51">
        <w:rPr>
          <w:rFonts w:asciiTheme="minorHAnsi" w:hAnsiTheme="minorHAnsi" w:cs="Times New Roman"/>
          <w:sz w:val="24"/>
          <w:szCs w:val="24"/>
        </w:rPr>
        <w:t>Standard 580-22-100(5).”</w:t>
      </w: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r w:rsidRPr="00F14B51">
        <w:rPr>
          <w:rFonts w:asciiTheme="minorHAnsi" w:hAnsiTheme="minorHAnsi" w:cs="Times New Roman"/>
          <w:sz w:val="24"/>
          <w:szCs w:val="24"/>
        </w:rPr>
        <w:t>All faculty members, therefore, have a right to view any reviewer's evaluations submitted in connection with the faculty member's proposed promotion and tenure.</w:t>
      </w: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r w:rsidRPr="00F14B51">
        <w:rPr>
          <w:rFonts w:asciiTheme="minorHAnsi" w:hAnsiTheme="minorHAnsi" w:cs="Times New Roman"/>
          <w:sz w:val="24"/>
          <w:szCs w:val="24"/>
        </w:rPr>
        <w:t>Some faculty prefer to waive the right to review evaluation materials requested from on-campus and off-campus reviewers. You may execute the waiver below, if you choose to do so. However, it is</w:t>
      </w:r>
      <w:r w:rsidR="00EE6F8D" w:rsidRPr="00F14B51">
        <w:rPr>
          <w:rFonts w:asciiTheme="minorHAnsi" w:hAnsiTheme="minorHAnsi" w:cs="Times New Roman"/>
          <w:sz w:val="24"/>
          <w:szCs w:val="24"/>
        </w:rPr>
        <w:t xml:space="preserve"> not required, and all facult</w:t>
      </w:r>
      <w:bookmarkStart w:id="0" w:name="_GoBack"/>
      <w:bookmarkEnd w:id="0"/>
      <w:r w:rsidR="00EE6F8D" w:rsidRPr="00F14B51">
        <w:rPr>
          <w:rFonts w:asciiTheme="minorHAnsi" w:hAnsiTheme="minorHAnsi" w:cs="Times New Roman"/>
          <w:sz w:val="24"/>
          <w:szCs w:val="24"/>
        </w:rPr>
        <w:t>y</w:t>
      </w:r>
      <w:r w:rsidRPr="00F14B51">
        <w:rPr>
          <w:rFonts w:asciiTheme="minorHAnsi" w:hAnsiTheme="minorHAnsi" w:cs="Times New Roman"/>
          <w:sz w:val="24"/>
          <w:szCs w:val="24"/>
        </w:rPr>
        <w:t xml:space="preserve"> are entitled to and will receive full and fair evaluation of dossier materials submitted in support of promotion and tenure, including evaluations, whether submitted confidentially or not. You will retain your right of access to written evaluations prepared by your department, college, dean, and the Provost and Executive Vice President, although</w:t>
      </w:r>
      <w:r w:rsidR="00FA1385" w:rsidRPr="00F14B51">
        <w:rPr>
          <w:rFonts w:asciiTheme="minorHAnsi" w:hAnsiTheme="minorHAnsi" w:cs="Times New Roman"/>
          <w:sz w:val="24"/>
          <w:szCs w:val="24"/>
        </w:rPr>
        <w:t xml:space="preserve"> the confidentiality and identit</w:t>
      </w:r>
      <w:r w:rsidRPr="00F14B51">
        <w:rPr>
          <w:rFonts w:asciiTheme="minorHAnsi" w:hAnsiTheme="minorHAnsi" w:cs="Times New Roman"/>
          <w:sz w:val="24"/>
          <w:szCs w:val="24"/>
        </w:rPr>
        <w:t>y of other reviewers referred to in these evaluations will be maintained.</w:t>
      </w: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b/>
          <w:sz w:val="28"/>
          <w:szCs w:val="24"/>
        </w:rPr>
      </w:pPr>
      <w:r w:rsidRPr="00F14B51">
        <w:rPr>
          <w:rFonts w:asciiTheme="minorHAnsi" w:hAnsiTheme="minorHAnsi" w:cs="Times New Roman"/>
          <w:b/>
          <w:sz w:val="28"/>
          <w:szCs w:val="24"/>
        </w:rPr>
        <w:t>WAIVER OF ACCESS TO SUBM</w:t>
      </w:r>
      <w:r w:rsidR="00EE6F8D" w:rsidRPr="00F14B51">
        <w:rPr>
          <w:rFonts w:asciiTheme="minorHAnsi" w:hAnsiTheme="minorHAnsi" w:cs="Times New Roman"/>
          <w:b/>
          <w:sz w:val="28"/>
          <w:szCs w:val="24"/>
        </w:rPr>
        <w:t xml:space="preserve">ITTED EVALUATION MATERIALS FROM </w:t>
      </w:r>
      <w:r w:rsidRPr="00F14B51">
        <w:rPr>
          <w:rFonts w:asciiTheme="minorHAnsi" w:hAnsiTheme="minorHAnsi" w:cs="Times New Roman"/>
          <w:b/>
          <w:sz w:val="28"/>
          <w:szCs w:val="24"/>
        </w:rPr>
        <w:t>REVIEWERS</w:t>
      </w:r>
    </w:p>
    <w:p w:rsidR="00F14B51" w:rsidRPr="00F14B51" w:rsidRDefault="00F14B51" w:rsidP="00F14B51">
      <w:pPr>
        <w:pStyle w:val="HTMLPreformatted"/>
        <w:tabs>
          <w:tab w:val="clear" w:pos="9160"/>
          <w:tab w:val="left" w:pos="8550"/>
          <w:tab w:val="left" w:pos="9000"/>
        </w:tabs>
        <w:ind w:left="-360"/>
        <w:rPr>
          <w:rFonts w:asciiTheme="minorHAnsi" w:hAnsiTheme="minorHAnsi" w:cs="Times New Roman"/>
          <w:b/>
          <w:sz w:val="24"/>
          <w:szCs w:val="24"/>
        </w:rPr>
      </w:pPr>
    </w:p>
    <w:p w:rsidR="00F14B51" w:rsidRPr="00F14B51" w:rsidRDefault="00F14B51" w:rsidP="00F14B51">
      <w:pPr>
        <w:pStyle w:val="HTMLPreformatted"/>
        <w:tabs>
          <w:tab w:val="clear" w:pos="9160"/>
          <w:tab w:val="left" w:pos="8550"/>
          <w:tab w:val="left" w:pos="9000"/>
        </w:tabs>
        <w:ind w:left="-360"/>
        <w:rPr>
          <w:rFonts w:asciiTheme="minorHAnsi" w:hAnsiTheme="minorHAnsi" w:cs="Times New Roman"/>
          <w:b/>
          <w:color w:val="FF0000"/>
          <w:sz w:val="24"/>
          <w:szCs w:val="24"/>
        </w:rPr>
      </w:pPr>
      <w:r w:rsidRPr="00F14B51">
        <w:rPr>
          <w:rFonts w:asciiTheme="minorHAnsi" w:hAnsiTheme="minorHAnsi" w:cs="Times New Roman"/>
          <w:b/>
          <w:color w:val="FF0000"/>
          <w:sz w:val="24"/>
          <w:szCs w:val="24"/>
        </w:rPr>
        <w:t>PLEASE SIGN ONE:</w:t>
      </w:r>
    </w:p>
    <w:p w:rsidR="006E2BDB"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p>
    <w:p w:rsidR="00D86193" w:rsidRPr="00F14B51" w:rsidRDefault="006E2BDB" w:rsidP="00F14B51">
      <w:pPr>
        <w:pStyle w:val="HTMLPreformatted"/>
        <w:tabs>
          <w:tab w:val="clear" w:pos="9160"/>
          <w:tab w:val="left" w:pos="8550"/>
          <w:tab w:val="left" w:pos="9000"/>
        </w:tabs>
        <w:ind w:left="-360"/>
        <w:rPr>
          <w:rFonts w:asciiTheme="minorHAnsi" w:hAnsiTheme="minorHAnsi" w:cs="Times New Roman"/>
          <w:sz w:val="24"/>
          <w:szCs w:val="24"/>
        </w:rPr>
      </w:pPr>
      <w:r w:rsidRPr="00F14B51">
        <w:rPr>
          <w:rFonts w:asciiTheme="minorHAnsi" w:hAnsiTheme="minorHAnsi" w:cs="Times New Roman"/>
          <w:sz w:val="24"/>
          <w:szCs w:val="24"/>
        </w:rPr>
        <w:t xml:space="preserve">I hereby waive, in advance, my legal right of access to see the evaluation materials requested from and submitted by reviewers both from within the University and external to it in </w:t>
      </w:r>
      <w:r w:rsidR="00F14B51" w:rsidRPr="00F14B51">
        <w:rPr>
          <w:rFonts w:asciiTheme="minorHAnsi" w:hAnsiTheme="minorHAnsi" w:cs="Times New Roman"/>
          <w:sz w:val="24"/>
          <w:szCs w:val="24"/>
        </w:rPr>
        <w:t xml:space="preserve">conjunction with my </w:t>
      </w:r>
      <w:r w:rsidRPr="00F14B51">
        <w:rPr>
          <w:rFonts w:asciiTheme="minorHAnsi" w:hAnsiTheme="minorHAnsi" w:cs="Times New Roman"/>
          <w:sz w:val="24"/>
          <w:szCs w:val="24"/>
        </w:rPr>
        <w:t>dossier prepared in support of promotion and/or tenure.</w:t>
      </w:r>
      <w:r w:rsidR="00FA1385" w:rsidRPr="00F14B51">
        <w:rPr>
          <w:rFonts w:asciiTheme="minorHAnsi" w:hAnsiTheme="minorHAnsi" w:cs="Times New Roman"/>
          <w:sz w:val="24"/>
          <w:szCs w:val="24"/>
        </w:rPr>
        <w:t xml:space="preserve">  This includes individual student letters solicited by the department, although I retain my right of access to the summary letter written by the student committee.</w:t>
      </w:r>
      <w:r w:rsidRPr="00F14B51">
        <w:rPr>
          <w:rFonts w:asciiTheme="minorHAnsi" w:hAnsiTheme="minorHAnsi" w:cs="Times New Roman"/>
          <w:sz w:val="24"/>
          <w:szCs w:val="24"/>
        </w:rPr>
        <w:t xml:space="preserve"> I understand I will retain my right of access to written evaluations prepared by my department chair or head, the personnel committee of my department and college, my dean, and the Provost and Executive Vice President. I make this waiver with full knowledge of my legal rights under </w:t>
      </w:r>
      <w:smartTag w:uri="urn:schemas-microsoft-com:office:smarttags" w:element="State">
        <w:smartTag w:uri="urn:schemas-microsoft-com:office:smarttags" w:element="place">
          <w:r w:rsidRPr="00F14B51">
            <w:rPr>
              <w:rFonts w:asciiTheme="minorHAnsi" w:hAnsiTheme="minorHAnsi" w:cs="Times New Roman"/>
              <w:sz w:val="24"/>
              <w:szCs w:val="24"/>
            </w:rPr>
            <w:t>Oregon</w:t>
          </w:r>
        </w:smartTag>
      </w:smartTag>
      <w:r w:rsidRPr="00F14B51">
        <w:rPr>
          <w:rFonts w:asciiTheme="minorHAnsi" w:hAnsiTheme="minorHAnsi" w:cs="Times New Roman"/>
          <w:sz w:val="24"/>
          <w:szCs w:val="24"/>
        </w:rPr>
        <w:t xml:space="preserve"> law as outlined above. This waiver may be submitted to proposed reviewers.</w:t>
      </w:r>
    </w:p>
    <w:p w:rsidR="00D86193" w:rsidRPr="00F14B51" w:rsidRDefault="00D86193" w:rsidP="00F14B51">
      <w:pPr>
        <w:pStyle w:val="HTMLPreformatted"/>
        <w:tabs>
          <w:tab w:val="clear" w:pos="9160"/>
          <w:tab w:val="left" w:pos="8550"/>
          <w:tab w:val="left" w:pos="9000"/>
        </w:tabs>
        <w:rPr>
          <w:rFonts w:asciiTheme="minorHAnsi" w:hAnsiTheme="minorHAnsi"/>
          <w:sz w:val="27"/>
          <w:szCs w:val="27"/>
        </w:rPr>
      </w:pPr>
    </w:p>
    <w:p w:rsidR="00D86193" w:rsidRPr="00B22ED6" w:rsidRDefault="00FA1385" w:rsidP="00F14B51">
      <w:pPr>
        <w:pStyle w:val="HTMLPreformatted"/>
        <w:tabs>
          <w:tab w:val="clear" w:pos="9160"/>
          <w:tab w:val="left" w:pos="8550"/>
          <w:tab w:val="left" w:pos="9000"/>
        </w:tabs>
        <w:ind w:left="-360"/>
        <w:rPr>
          <w:rFonts w:asciiTheme="minorHAnsi" w:hAnsiTheme="minorHAnsi" w:cs="Times New Roman"/>
          <w:sz w:val="27"/>
          <w:szCs w:val="27"/>
          <w:u w:val="single"/>
        </w:rPr>
      </w:pPr>
      <w:r w:rsidRPr="00F14B51">
        <w:rPr>
          <w:rFonts w:asciiTheme="minorHAnsi" w:hAnsiTheme="minorHAnsi" w:cs="Times New Roman"/>
          <w:sz w:val="27"/>
          <w:szCs w:val="27"/>
        </w:rPr>
        <w:t>____________________________</w:t>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r w:rsidRPr="00F14B51">
        <w:rPr>
          <w:rFonts w:asciiTheme="minorHAnsi" w:hAnsiTheme="minorHAnsi" w:cs="Times New Roman"/>
          <w:sz w:val="27"/>
          <w:szCs w:val="27"/>
        </w:rPr>
        <w:tab/>
        <w:t>_____________</w:t>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p>
    <w:p w:rsidR="00F14B51" w:rsidRDefault="00F14B51" w:rsidP="00F14B51">
      <w:pPr>
        <w:pStyle w:val="HTMLPreformatted"/>
        <w:tabs>
          <w:tab w:val="clear" w:pos="9160"/>
          <w:tab w:val="left" w:pos="8550"/>
          <w:tab w:val="left" w:pos="9000"/>
        </w:tabs>
        <w:ind w:left="-360"/>
        <w:rPr>
          <w:rFonts w:asciiTheme="minorHAnsi" w:hAnsiTheme="minorHAnsi" w:cs="Times New Roman"/>
          <w:b/>
          <w:sz w:val="28"/>
          <w:szCs w:val="28"/>
        </w:rPr>
      </w:pPr>
      <w:r>
        <w:rPr>
          <w:rFonts w:asciiTheme="minorHAnsi" w:hAnsiTheme="minorHAnsi" w:cs="Times New Roman"/>
          <w:b/>
          <w:sz w:val="28"/>
          <w:szCs w:val="28"/>
        </w:rPr>
        <w:t>Signature</w:t>
      </w:r>
      <w:r>
        <w:rPr>
          <w:rFonts w:asciiTheme="minorHAnsi" w:hAnsiTheme="minorHAnsi" w:cs="Times New Roman"/>
          <w:b/>
          <w:sz w:val="28"/>
          <w:szCs w:val="28"/>
        </w:rPr>
        <w:tab/>
      </w:r>
      <w:r>
        <w:rPr>
          <w:rFonts w:asciiTheme="minorHAnsi" w:hAnsiTheme="minorHAnsi" w:cs="Times New Roman"/>
          <w:b/>
          <w:sz w:val="28"/>
          <w:szCs w:val="28"/>
        </w:rPr>
        <w:tab/>
      </w:r>
      <w:r>
        <w:rPr>
          <w:rFonts w:asciiTheme="minorHAnsi" w:hAnsiTheme="minorHAnsi" w:cs="Times New Roman"/>
          <w:b/>
          <w:sz w:val="28"/>
          <w:szCs w:val="28"/>
        </w:rPr>
        <w:tab/>
      </w:r>
      <w:r>
        <w:rPr>
          <w:rFonts w:asciiTheme="minorHAnsi" w:hAnsiTheme="minorHAnsi" w:cs="Times New Roman"/>
          <w:b/>
          <w:sz w:val="28"/>
          <w:szCs w:val="28"/>
        </w:rPr>
        <w:tab/>
      </w:r>
      <w:r w:rsidR="00B22ED6">
        <w:rPr>
          <w:rFonts w:asciiTheme="minorHAnsi" w:hAnsiTheme="minorHAnsi" w:cs="Times New Roman"/>
          <w:b/>
          <w:sz w:val="28"/>
          <w:szCs w:val="28"/>
        </w:rPr>
        <w:tab/>
      </w:r>
      <w:r w:rsidR="00B22ED6">
        <w:rPr>
          <w:rFonts w:asciiTheme="minorHAnsi" w:hAnsiTheme="minorHAnsi" w:cs="Times New Roman"/>
          <w:b/>
          <w:sz w:val="28"/>
          <w:szCs w:val="28"/>
        </w:rPr>
        <w:tab/>
      </w:r>
      <w:r w:rsidR="00B22ED6">
        <w:rPr>
          <w:rFonts w:asciiTheme="minorHAnsi" w:hAnsiTheme="minorHAnsi" w:cs="Times New Roman"/>
          <w:b/>
          <w:sz w:val="28"/>
          <w:szCs w:val="28"/>
        </w:rPr>
        <w:tab/>
      </w:r>
      <w:r w:rsidR="00FA1385" w:rsidRPr="00F14B51">
        <w:rPr>
          <w:rFonts w:asciiTheme="minorHAnsi" w:hAnsiTheme="minorHAnsi" w:cs="Times New Roman"/>
          <w:b/>
          <w:sz w:val="28"/>
          <w:szCs w:val="28"/>
        </w:rPr>
        <w:t>Date</w:t>
      </w:r>
    </w:p>
    <w:p w:rsidR="00F14B51" w:rsidRPr="00F14B51" w:rsidRDefault="00F14B51" w:rsidP="00F14B51">
      <w:pPr>
        <w:pStyle w:val="HTMLPreformatted"/>
        <w:tabs>
          <w:tab w:val="clear" w:pos="9160"/>
          <w:tab w:val="left" w:pos="8550"/>
          <w:tab w:val="left" w:pos="9000"/>
        </w:tabs>
        <w:ind w:left="-360"/>
        <w:rPr>
          <w:rFonts w:asciiTheme="minorHAnsi" w:hAnsiTheme="minorHAnsi" w:cs="Times New Roman"/>
          <w:b/>
          <w:sz w:val="28"/>
          <w:szCs w:val="28"/>
        </w:rPr>
      </w:pPr>
      <w:r>
        <w:rPr>
          <w:rFonts w:asciiTheme="minorHAnsi" w:hAnsiTheme="minorHAnsi"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177800</wp:posOffset>
                </wp:positionV>
                <wp:extent cx="5972175" cy="0"/>
                <wp:effectExtent l="38100" t="38735" r="38100" b="469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76200" cmpd="sng">
                          <a:solidFill>
                            <a:schemeClr val="bg2">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E4623" id="_x0000_t32" coordsize="21600,21600" o:spt="32" o:oned="t" path="m,l21600,21600e" filled="f">
                <v:path arrowok="t" fillok="f" o:connecttype="none"/>
                <o:lock v:ext="edit" shapetype="t"/>
              </v:shapetype>
              <v:shape id="AutoShape 2" o:spid="_x0000_s1026" type="#_x0000_t32" style="position:absolute;margin-left:-17.25pt;margin-top:14pt;width:4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" strokecolor="#747070 [1614]" strokeweight="6pt"/>
            </w:pict>
          </mc:Fallback>
        </mc:AlternateContent>
      </w:r>
    </w:p>
    <w:p w:rsidR="00F14B51" w:rsidRPr="00F14B51" w:rsidRDefault="00F14B51" w:rsidP="00F14B51">
      <w:pPr>
        <w:pStyle w:val="Default"/>
        <w:tabs>
          <w:tab w:val="left" w:pos="8550"/>
          <w:tab w:val="left" w:pos="9000"/>
        </w:tabs>
        <w:ind w:left="-360"/>
        <w:rPr>
          <w:rFonts w:asciiTheme="minorHAnsi" w:hAnsiTheme="minorHAnsi"/>
          <w:u w:val="single"/>
        </w:rPr>
      </w:pPr>
    </w:p>
    <w:p w:rsidR="00F14B51" w:rsidRPr="00F14B51" w:rsidRDefault="00F14B51" w:rsidP="00F14B51">
      <w:pPr>
        <w:pStyle w:val="Default"/>
        <w:tabs>
          <w:tab w:val="left" w:pos="8550"/>
          <w:tab w:val="left" w:pos="9000"/>
        </w:tabs>
        <w:ind w:left="-360"/>
        <w:rPr>
          <w:rFonts w:asciiTheme="minorHAnsi" w:hAnsiTheme="minorHAnsi"/>
          <w:sz w:val="20"/>
          <w:szCs w:val="20"/>
        </w:rPr>
      </w:pPr>
      <w:r w:rsidRPr="00F14B51">
        <w:rPr>
          <w:rFonts w:asciiTheme="minorHAnsi" w:hAnsiTheme="minorHAnsi"/>
          <w:sz w:val="20"/>
          <w:szCs w:val="20"/>
        </w:rPr>
        <w:t xml:space="preserve">I hereby </w:t>
      </w:r>
      <w:r w:rsidRPr="00F14B51">
        <w:rPr>
          <w:rFonts w:asciiTheme="minorHAnsi" w:hAnsiTheme="minorHAnsi"/>
          <w:sz w:val="20"/>
          <w:szCs w:val="20"/>
          <w:u w:val="single"/>
        </w:rPr>
        <w:t>do not</w:t>
      </w:r>
      <w:r w:rsidRPr="00F14B51">
        <w:rPr>
          <w:rFonts w:asciiTheme="minorHAnsi" w:hAnsiTheme="minorHAnsi"/>
          <w:sz w:val="20"/>
          <w:szCs w:val="20"/>
        </w:rPr>
        <w:t xml:space="preserve"> waive my legal right of access to see the evaluation materials requested from and submitted by reviewers both from within the University and external to it in conjunction with my current year performance evaluation. </w:t>
      </w:r>
    </w:p>
    <w:p w:rsidR="00D86193" w:rsidRPr="00F14B51" w:rsidRDefault="00D86193" w:rsidP="00F14B51">
      <w:pPr>
        <w:tabs>
          <w:tab w:val="left" w:pos="8550"/>
          <w:tab w:val="left" w:pos="9000"/>
        </w:tabs>
        <w:ind w:left="-360"/>
        <w:rPr>
          <w:rFonts w:asciiTheme="minorHAnsi" w:hAnsiTheme="minorHAnsi"/>
        </w:rPr>
      </w:pPr>
    </w:p>
    <w:p w:rsidR="00F14B51" w:rsidRPr="00B22ED6" w:rsidRDefault="00F14B51" w:rsidP="00F14B51">
      <w:pPr>
        <w:pStyle w:val="HTMLPreformatted"/>
        <w:tabs>
          <w:tab w:val="clear" w:pos="9160"/>
          <w:tab w:val="left" w:pos="8550"/>
          <w:tab w:val="left" w:pos="9000"/>
        </w:tabs>
        <w:ind w:left="-360"/>
        <w:rPr>
          <w:rFonts w:asciiTheme="minorHAnsi" w:hAnsiTheme="minorHAnsi" w:cs="Times New Roman"/>
          <w:sz w:val="27"/>
          <w:szCs w:val="27"/>
          <w:u w:val="single"/>
        </w:rPr>
      </w:pPr>
      <w:r w:rsidRPr="00F14B51">
        <w:rPr>
          <w:rFonts w:asciiTheme="minorHAnsi" w:hAnsiTheme="minorHAnsi" w:cs="Times New Roman"/>
          <w:sz w:val="27"/>
          <w:szCs w:val="27"/>
        </w:rPr>
        <w:t>____________________________</w:t>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r w:rsidRPr="00F14B51">
        <w:rPr>
          <w:rFonts w:asciiTheme="minorHAnsi" w:hAnsiTheme="minorHAnsi" w:cs="Times New Roman"/>
          <w:sz w:val="27"/>
          <w:szCs w:val="27"/>
        </w:rPr>
        <w:tab/>
        <w:t>_____________</w:t>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r w:rsidR="00B22ED6">
        <w:rPr>
          <w:rFonts w:asciiTheme="minorHAnsi" w:hAnsiTheme="minorHAnsi" w:cs="Times New Roman"/>
          <w:sz w:val="27"/>
          <w:szCs w:val="27"/>
          <w:u w:val="single"/>
        </w:rPr>
        <w:tab/>
      </w:r>
    </w:p>
    <w:p w:rsidR="00F14B51" w:rsidRPr="00F14B51" w:rsidRDefault="00F14B51" w:rsidP="00F14B51">
      <w:pPr>
        <w:pStyle w:val="HTMLPreformatted"/>
        <w:tabs>
          <w:tab w:val="clear" w:pos="9160"/>
          <w:tab w:val="left" w:pos="8550"/>
          <w:tab w:val="left" w:pos="9000"/>
        </w:tabs>
        <w:ind w:left="-360"/>
        <w:rPr>
          <w:rFonts w:asciiTheme="minorHAnsi" w:hAnsiTheme="minorHAnsi" w:cs="Times New Roman"/>
          <w:b/>
          <w:sz w:val="28"/>
          <w:szCs w:val="28"/>
        </w:rPr>
      </w:pPr>
      <w:r>
        <w:rPr>
          <w:rFonts w:asciiTheme="minorHAnsi" w:hAnsiTheme="minorHAnsi" w:cs="Times New Roman"/>
          <w:b/>
          <w:sz w:val="28"/>
          <w:szCs w:val="28"/>
        </w:rPr>
        <w:t>Signature</w:t>
      </w:r>
      <w:r>
        <w:rPr>
          <w:rFonts w:asciiTheme="minorHAnsi" w:hAnsiTheme="minorHAnsi" w:cs="Times New Roman"/>
          <w:b/>
          <w:sz w:val="28"/>
          <w:szCs w:val="28"/>
        </w:rPr>
        <w:tab/>
      </w:r>
      <w:r>
        <w:rPr>
          <w:rFonts w:asciiTheme="minorHAnsi" w:hAnsiTheme="minorHAnsi" w:cs="Times New Roman"/>
          <w:b/>
          <w:sz w:val="28"/>
          <w:szCs w:val="28"/>
        </w:rPr>
        <w:tab/>
      </w:r>
      <w:r>
        <w:rPr>
          <w:rFonts w:asciiTheme="minorHAnsi" w:hAnsiTheme="minorHAnsi" w:cs="Times New Roman"/>
          <w:b/>
          <w:sz w:val="28"/>
          <w:szCs w:val="28"/>
        </w:rPr>
        <w:tab/>
      </w:r>
      <w:r>
        <w:rPr>
          <w:rFonts w:asciiTheme="minorHAnsi" w:hAnsiTheme="minorHAnsi" w:cs="Times New Roman"/>
          <w:b/>
          <w:sz w:val="28"/>
          <w:szCs w:val="28"/>
        </w:rPr>
        <w:tab/>
      </w:r>
      <w:r w:rsidR="00B22ED6">
        <w:rPr>
          <w:rFonts w:asciiTheme="minorHAnsi" w:hAnsiTheme="minorHAnsi" w:cs="Times New Roman"/>
          <w:b/>
          <w:sz w:val="28"/>
          <w:szCs w:val="28"/>
        </w:rPr>
        <w:tab/>
      </w:r>
      <w:r w:rsidR="00B22ED6">
        <w:rPr>
          <w:rFonts w:asciiTheme="minorHAnsi" w:hAnsiTheme="minorHAnsi" w:cs="Times New Roman"/>
          <w:b/>
          <w:sz w:val="28"/>
          <w:szCs w:val="28"/>
        </w:rPr>
        <w:tab/>
      </w:r>
      <w:r w:rsidR="00B22ED6">
        <w:rPr>
          <w:rFonts w:asciiTheme="minorHAnsi" w:hAnsiTheme="minorHAnsi" w:cs="Times New Roman"/>
          <w:b/>
          <w:sz w:val="28"/>
          <w:szCs w:val="28"/>
        </w:rPr>
        <w:tab/>
      </w:r>
      <w:r w:rsidRPr="00F14B51">
        <w:rPr>
          <w:rFonts w:asciiTheme="minorHAnsi" w:hAnsiTheme="minorHAnsi" w:cs="Times New Roman"/>
          <w:b/>
          <w:sz w:val="28"/>
          <w:szCs w:val="28"/>
        </w:rPr>
        <w:t>Date</w:t>
      </w:r>
    </w:p>
    <w:sectPr w:rsidR="00F14B51" w:rsidRPr="00F14B51" w:rsidSect="00F14B51">
      <w:pgSz w:w="12240" w:h="15840"/>
      <w:pgMar w:top="720" w:right="144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93"/>
    <w:rsid w:val="006E2BDB"/>
    <w:rsid w:val="00A01CFF"/>
    <w:rsid w:val="00B22ED6"/>
    <w:rsid w:val="00D86193"/>
    <w:rsid w:val="00EE6F8D"/>
    <w:rsid w:val="00F14B51"/>
    <w:rsid w:val="00FA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692B0C-106E-44F1-AFC6-4AEB5212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6193"/>
    <w:pPr>
      <w:spacing w:before="100" w:beforeAutospacing="1" w:after="100" w:afterAutospacing="1"/>
    </w:pPr>
  </w:style>
  <w:style w:type="paragraph" w:styleId="HTMLPreformatted">
    <w:name w:val="HTML Preformatted"/>
    <w:basedOn w:val="Normal"/>
    <w:rsid w:val="00D86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F14B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WAIVER OF ACCESS</vt:lpstr>
    </vt:vector>
  </TitlesOfParts>
  <Company>OSU/CN</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ACCESS</dc:title>
  <dc:subject/>
  <dc:creator>Community Network</dc:creator>
  <cp:keywords/>
  <dc:description/>
  <cp:lastModifiedBy>Daly, Sara</cp:lastModifiedBy>
  <cp:revision>2</cp:revision>
  <dcterms:created xsi:type="dcterms:W3CDTF">2015-12-08T22:00:00Z</dcterms:created>
  <dcterms:modified xsi:type="dcterms:W3CDTF">2015-12-08T22:00:00Z</dcterms:modified>
</cp:coreProperties>
</file>